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1B" w:rsidRDefault="00B25A1B" w:rsidP="00B25A1B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GOAL SETTING </w:t>
      </w:r>
    </w:p>
    <w:p w:rsidR="00350126" w:rsidRDefault="00350126" w:rsidP="00B25A1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B25A1B" w:rsidRDefault="00B25A1B" w:rsidP="00B25A1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Purpose of Goal Setting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Setting goals helps people strive to achieve. Although goal setting may be challenging, it is worthwhile. The intention is to increase efficiency and effectiveness by specifying desired outcomes. </w:t>
      </w:r>
      <w:proofErr w:type="spellStart"/>
      <w:r>
        <w:rPr>
          <w:rFonts w:ascii="Times New Roman" w:hAnsi="Times New Roman" w:cs="Times New Roman"/>
          <w:sz w:val="23"/>
          <w:szCs w:val="23"/>
        </w:rPr>
        <w:t>Hellriegel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Slocu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and Woodman &amp; Martens (1992) find goals to be important because they: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Guide and direct behavior.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Provide clarity.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Reflect what the goal setters consider important.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Help improve performance.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Increase the motivation to succeed.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Instill pride and satisfaction in achievements.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Provide challenges and standards. </w:t>
      </w: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• Bolster self-confidence and decrease negative attitude. </w:t>
      </w:r>
    </w:p>
    <w:p w:rsidR="00350126" w:rsidRDefault="00350126" w:rsidP="00B25A1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B25A1B" w:rsidRDefault="00B25A1B" w:rsidP="00B25A1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Goal-setting Model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SMART guidelines can help set effective goals that will help in traveling the road to success. </w:t>
      </w:r>
    </w:p>
    <w:p w:rsidR="00350126" w:rsidRDefault="00350126" w:rsidP="00B25A1B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:rsidR="00B25A1B" w:rsidRDefault="00B25A1B" w:rsidP="00B25A1B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SMART means: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pecific – A goal of graduating from college is too general. Specify how this will be accomplished, e.g. study more in order to receive better grades.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hAnsi="Times New Roman" w:cs="Times New Roman"/>
          <w:sz w:val="23"/>
          <w:szCs w:val="23"/>
        </w:rPr>
        <w:t xml:space="preserve">easurable – Establish criteria for how to achieve a goal. Measurable does not refer to a timeline; it means determining a way to measure your success in completing the long-range goal.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ction-oriented – Be proactive in taking action that will result in reaching the desired goal.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ealistic – Strive for attainable goals; consider the resources and constraints relative to the situation.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5A1B" w:rsidRDefault="00B25A1B" w:rsidP="00B25A1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imely – Allow reasonable time to complete each goal, but not so much time that you lose focus or motivation. </w:t>
      </w:r>
    </w:p>
    <w:p w:rsidR="00350126" w:rsidRDefault="00350126" w:rsidP="00B25A1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50126" w:rsidRDefault="00350126" w:rsidP="00B25A1B">
      <w:pPr>
        <w:pStyle w:val="Default"/>
        <w:rPr>
          <w:sz w:val="30"/>
          <w:szCs w:val="30"/>
        </w:rPr>
      </w:pPr>
    </w:p>
    <w:p w:rsidR="002F7E3E" w:rsidRDefault="002F7E3E">
      <w:pPr>
        <w:rPr>
          <w:rFonts w:ascii="Calibri" w:hAnsi="Calibri" w:cs="Calibri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  <w:bookmarkStart w:id="0" w:name="_GoBack"/>
      <w:bookmarkEnd w:id="0"/>
    </w:p>
    <w:p w:rsidR="00B25A1B" w:rsidRPr="00350126" w:rsidRDefault="00B25A1B" w:rsidP="00B25A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sz w:val="30"/>
          <w:szCs w:val="30"/>
        </w:rPr>
        <w:lastRenderedPageBreak/>
        <w:t xml:space="preserve">GOAL SETTING WORKSHEET </w:t>
      </w:r>
      <w:proofErr w:type="gramStart"/>
      <w:r>
        <w:rPr>
          <w:rFonts w:ascii="Times New Roman" w:hAnsi="Times New Roman" w:cs="Times New Roman"/>
          <w:sz w:val="22"/>
          <w:szCs w:val="22"/>
        </w:rPr>
        <w:t>First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discuss mentor’s background. Then discuss student's major coursework </w:t>
      </w:r>
      <w:r w:rsidRPr="00350126">
        <w:rPr>
          <w:rFonts w:ascii="Times New Roman" w:hAnsi="Times New Roman" w:cs="Times New Roman"/>
          <w:sz w:val="22"/>
          <w:szCs w:val="22"/>
        </w:rPr>
        <w:t xml:space="preserve">and work experience to date. </w:t>
      </w:r>
    </w:p>
    <w:p w:rsidR="00350126" w:rsidRPr="00350126" w:rsidRDefault="00350126" w:rsidP="0035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50126" w:rsidRDefault="00350126" w:rsidP="0035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50126">
        <w:rPr>
          <w:rFonts w:ascii="Times New Roman" w:hAnsi="Times New Roman" w:cs="Times New Roman"/>
          <w:color w:val="000000"/>
        </w:rPr>
        <w:t xml:space="preserve">Next, the mentee can indicate their level of interest in the following activities. </w:t>
      </w:r>
      <w:proofErr w:type="gramStart"/>
      <w:r w:rsidRPr="00350126">
        <w:rPr>
          <w:rFonts w:ascii="Times New Roman" w:hAnsi="Times New Roman" w:cs="Times New Roman"/>
          <w:color w:val="000000"/>
        </w:rPr>
        <w:t>Rate interest level as low (L), medium (M) or high (H).</w:t>
      </w:r>
      <w:proofErr w:type="gramEnd"/>
      <w:r w:rsidRPr="00350126">
        <w:rPr>
          <w:rFonts w:ascii="Times New Roman" w:hAnsi="Times New Roman" w:cs="Times New Roman"/>
          <w:color w:val="000000"/>
        </w:rPr>
        <w:t xml:space="preserve"> </w:t>
      </w:r>
    </w:p>
    <w:p w:rsidR="00664A20" w:rsidRPr="00350126" w:rsidRDefault="00664A20" w:rsidP="00350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8"/>
        <w:gridCol w:w="630"/>
        <w:gridCol w:w="720"/>
        <w:gridCol w:w="648"/>
      </w:tblGrid>
      <w:tr w:rsidR="00350126" w:rsidTr="00664A20">
        <w:tc>
          <w:tcPr>
            <w:tcW w:w="7578" w:type="dxa"/>
          </w:tcPr>
          <w:p w:rsidR="00350126" w:rsidRDefault="00350126">
            <w:pPr>
              <w:rPr>
                <w:rFonts w:ascii="Times New Roman" w:hAnsi="Times New Roman" w:cs="Times New Roman"/>
              </w:rPr>
            </w:pPr>
            <w:r w:rsidRPr="00350126">
              <w:rPr>
                <w:rFonts w:ascii="Times New Roman" w:hAnsi="Times New Roman" w:cs="Times New Roman"/>
              </w:rPr>
              <w:t>Insight into mentor’s own academic experience</w:t>
            </w:r>
          </w:p>
          <w:p w:rsidR="00664A20" w:rsidRPr="00350126" w:rsidRDefault="00664A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35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colleagues or contacts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35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Attending professional meeting or program with mentor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664A20" w:rsidP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feedback on the mentee’s resume/portfolio/CV</w:t>
            </w:r>
          </w:p>
          <w:p w:rsidR="00664A20" w:rsidRDefault="00664A20" w:rsidP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Developing interviewing or informational interview skills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personal and professional life can fit together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Decision to attend graduate school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350126" w:rsidTr="00664A20">
        <w:tc>
          <w:tcPr>
            <w:tcW w:w="757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Guidance on how to seek a job or internship in the field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350126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664A20" w:rsidTr="00664A20">
        <w:tc>
          <w:tcPr>
            <w:tcW w:w="757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on how mentor navigated graduate school/working with advisors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664A20" w:rsidTr="00664A20">
        <w:tc>
          <w:tcPr>
            <w:tcW w:w="757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Shadow mentor at workplace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  <w:tr w:rsidR="00664A20" w:rsidTr="00664A20">
        <w:tc>
          <w:tcPr>
            <w:tcW w:w="757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of academia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industry</w:t>
            </w:r>
          </w:p>
          <w:p w:rsidR="00664A20" w:rsidRDefault="0066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720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8" w:type="dxa"/>
          </w:tcPr>
          <w:p w:rsidR="00664A20" w:rsidRDefault="0066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</w:tr>
    </w:tbl>
    <w:p w:rsidR="00350126" w:rsidRPr="00350126" w:rsidRDefault="00350126">
      <w:pPr>
        <w:rPr>
          <w:rFonts w:ascii="Times New Roman" w:hAnsi="Times New Roman" w:cs="Times New Roman"/>
        </w:rPr>
      </w:pPr>
    </w:p>
    <w:sectPr w:rsidR="00350126" w:rsidRPr="00350126" w:rsidSect="00BD0E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E1" w:rsidRDefault="007760E1" w:rsidP="00F35C35">
      <w:pPr>
        <w:spacing w:after="0" w:line="240" w:lineRule="auto"/>
      </w:pPr>
      <w:r>
        <w:separator/>
      </w:r>
    </w:p>
  </w:endnote>
  <w:endnote w:type="continuationSeparator" w:id="0">
    <w:p w:rsidR="007760E1" w:rsidRDefault="007760E1" w:rsidP="00F3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3E" w:rsidRPr="002F7E3E" w:rsidRDefault="002F7E3E" w:rsidP="002F7E3E">
    <w:pPr>
      <w:pStyle w:val="Default"/>
      <w:rPr>
        <w:sz w:val="22"/>
        <w:szCs w:val="22"/>
      </w:rPr>
    </w:pPr>
    <w:r>
      <w:rPr>
        <w:rFonts w:ascii="Times New Roman" w:hAnsi="Times New Roman" w:cs="Times New Roman"/>
        <w:sz w:val="16"/>
        <w:szCs w:val="16"/>
      </w:rPr>
      <w:t xml:space="preserve">Source: University of Minnesota Alumni Association, </w:t>
    </w:r>
    <w:r>
      <w:rPr>
        <w:rFonts w:ascii="Times New Roman" w:hAnsi="Times New Roman" w:cs="Times New Roman"/>
        <w:i/>
        <w:iCs/>
        <w:sz w:val="16"/>
        <w:szCs w:val="16"/>
      </w:rPr>
      <w:t xml:space="preserve">2008 Mentor Handbook </w:t>
    </w:r>
    <w:r>
      <w:rPr>
        <w:rFonts w:ascii="Cambria" w:hAnsi="Cambria" w:cs="Cambria"/>
        <w:sz w:val="22"/>
        <w:szCs w:val="22"/>
      </w:rPr>
      <w:t xml:space="preserve">Student Guide Revised 8.11 </w:t>
    </w:r>
  </w:p>
  <w:p w:rsidR="00F35C35" w:rsidRDefault="00F35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E1" w:rsidRDefault="007760E1" w:rsidP="00F35C35">
      <w:pPr>
        <w:spacing w:after="0" w:line="240" w:lineRule="auto"/>
      </w:pPr>
      <w:r>
        <w:separator/>
      </w:r>
    </w:p>
  </w:footnote>
  <w:footnote w:type="continuationSeparator" w:id="0">
    <w:p w:rsidR="007760E1" w:rsidRDefault="007760E1" w:rsidP="00F35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1B"/>
    <w:rsid w:val="002F7E3E"/>
    <w:rsid w:val="00336BEA"/>
    <w:rsid w:val="00350126"/>
    <w:rsid w:val="004569EA"/>
    <w:rsid w:val="00664A20"/>
    <w:rsid w:val="007760E1"/>
    <w:rsid w:val="007F50FF"/>
    <w:rsid w:val="008E1D99"/>
    <w:rsid w:val="00B25A1B"/>
    <w:rsid w:val="00BD0E1A"/>
    <w:rsid w:val="00F35C35"/>
    <w:rsid w:val="00FA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35"/>
  </w:style>
  <w:style w:type="paragraph" w:styleId="Footer">
    <w:name w:val="footer"/>
    <w:basedOn w:val="Normal"/>
    <w:link w:val="FooterChar"/>
    <w:uiPriority w:val="99"/>
    <w:unhideWhenUsed/>
    <w:rsid w:val="00F3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35"/>
  </w:style>
  <w:style w:type="table" w:styleId="TableGrid">
    <w:name w:val="Table Grid"/>
    <w:basedOn w:val="TableNormal"/>
    <w:uiPriority w:val="59"/>
    <w:rsid w:val="0035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35"/>
  </w:style>
  <w:style w:type="paragraph" w:styleId="Footer">
    <w:name w:val="footer"/>
    <w:basedOn w:val="Normal"/>
    <w:link w:val="FooterChar"/>
    <w:uiPriority w:val="99"/>
    <w:unhideWhenUsed/>
    <w:rsid w:val="00F3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35"/>
  </w:style>
  <w:style w:type="table" w:styleId="TableGrid">
    <w:name w:val="Table Grid"/>
    <w:basedOn w:val="TableNormal"/>
    <w:uiPriority w:val="59"/>
    <w:rsid w:val="0035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A05-2137-4B2F-B3A4-EE62B171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University of Mary Washington</cp:lastModifiedBy>
  <cp:revision>2</cp:revision>
  <dcterms:created xsi:type="dcterms:W3CDTF">2013-11-06T16:33:00Z</dcterms:created>
  <dcterms:modified xsi:type="dcterms:W3CDTF">2013-11-06T16:33:00Z</dcterms:modified>
</cp:coreProperties>
</file>